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CENSO ABORIGEN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Ley 24.956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Incorpórase</w:t>
      </w:r>
      <w:proofErr w:type="spellEnd"/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 xml:space="preserve"> la temática de </w:t>
      </w:r>
      <w:proofErr w:type="spellStart"/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autoidentificación</w:t>
      </w:r>
      <w:proofErr w:type="spellEnd"/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 xml:space="preserve"> de identidad y pertenencia a comunidades aborígenes al Censo Nacional de Población y Vivienda del año 2000. 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Sancionada: Abril 29 de 1998.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Promulgada de Hecho: Mayo 22 de 1998.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B.O: 28/5/98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El Senado y Cámara de Diputados de la Nación Argentina reunidos en Congreso, etc., sancionan con fuerza de Ley:</w:t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</w:tblGrid>
      <w:tr w:rsidR="00F902BC" w:rsidRPr="00F902BC" w:rsidTr="00F902BC">
        <w:trPr>
          <w:tblCellSpacing w:w="15" w:type="dxa"/>
        </w:trPr>
        <w:tc>
          <w:tcPr>
            <w:tcW w:w="6816" w:type="dxa"/>
            <w:shd w:val="clear" w:color="auto" w:fill="FFFFFF"/>
            <w:vAlign w:val="center"/>
            <w:hideMark/>
          </w:tcPr>
          <w:p w:rsidR="00F902BC" w:rsidRPr="00F902BC" w:rsidRDefault="00F902BC" w:rsidP="00F9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</w:pPr>
            <w:r w:rsidRPr="00F9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AR"/>
              </w:rPr>
              <w:t>LEY CENSO ABORIGEN</w:t>
            </w:r>
          </w:p>
        </w:tc>
      </w:tr>
    </w:tbl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ARTICULO 1°-</w:t>
      </w: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Se incorporará al Censo Nacional de Población y Vivienda del año 2000 la temática de </w:t>
      </w:r>
      <w:proofErr w:type="spellStart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autoidentificación</w:t>
      </w:r>
      <w:proofErr w:type="spellEnd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 de identidad y pertenencia a comunidades aborígenes, mediante la ampliación de los módulos previstos en el mismo.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AR"/>
        </w:rPr>
        <w:t>ARTICULO 2°-</w:t>
      </w: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Comuníquese al Poder Ejecutivo. 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DADA EN LA SALA DE SESIONES DEL CONGRESO ARGENTINO, EN BUENOS AIRES, A LOS VEINTINUEVE DIAS DEL MES DE ABRIL DEL AÑO MIL NOVECIENTOS NOVENTA Y OCHO.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-REGISTRADA BAJO EL N° 24.956-</w:t>
      </w:r>
    </w:p>
    <w:p w:rsidR="00F902BC" w:rsidRPr="00F902BC" w:rsidRDefault="00F902BC" w:rsidP="00F902BC">
      <w:pPr>
        <w:spacing w:before="150" w:after="300" w:line="240" w:lineRule="auto"/>
        <w:ind w:left="600" w:right="6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MARCELO E. LOPEZ ARIAS.-CARLOS F. RUCKAUF.-Esther H. Pereyra </w:t>
      </w:r>
      <w:proofErr w:type="spellStart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Arandía</w:t>
      </w:r>
      <w:proofErr w:type="spellEnd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 de Pérez Pardo.- Edgardo </w:t>
      </w:r>
      <w:proofErr w:type="spellStart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Piuzzi</w:t>
      </w:r>
      <w:proofErr w:type="spellEnd"/>
      <w:r w:rsidRPr="00F902BC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.</w:t>
      </w:r>
    </w:p>
    <w:p w:rsidR="003724D4" w:rsidRDefault="00F902BC">
      <w:r>
        <w:t xml:space="preserve">Fuente: </w:t>
      </w:r>
      <w:r w:rsidRPr="00F902BC">
        <w:t>http://www.infoleg.gob.ar/</w:t>
      </w:r>
      <w:bookmarkStart w:id="0" w:name="_GoBack"/>
      <w:bookmarkEnd w:id="0"/>
    </w:p>
    <w:sectPr w:rsidR="00372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C"/>
    <w:rsid w:val="003724D4"/>
    <w:rsid w:val="00F9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2018-08-31T17:00:00Z</dcterms:created>
  <dcterms:modified xsi:type="dcterms:W3CDTF">2018-08-31T17:01:00Z</dcterms:modified>
</cp:coreProperties>
</file>